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660" w:rsidRPr="00CA5660" w:rsidRDefault="00CA5660" w:rsidP="00CA5660">
      <w:pPr>
        <w:spacing w:line="930" w:lineRule="atLeast"/>
        <w:rPr>
          <w:rFonts w:ascii="Arial" w:eastAsia="Times New Roman" w:hAnsi="Arial" w:cs="Arial"/>
          <w:b/>
          <w:bCs/>
          <w:color w:val="000000"/>
          <w:sz w:val="93"/>
          <w:szCs w:val="93"/>
          <w:lang w:eastAsia="ru-RU"/>
        </w:rPr>
      </w:pPr>
      <w:r w:rsidRPr="00CA5660">
        <w:rPr>
          <w:rFonts w:ascii="Arial" w:eastAsia="Times New Roman" w:hAnsi="Arial" w:cs="Arial"/>
          <w:b/>
          <w:bCs/>
          <w:color w:val="000000"/>
          <w:sz w:val="93"/>
          <w:szCs w:val="93"/>
          <w:lang w:eastAsia="ru-RU"/>
        </w:rPr>
        <w:t>Итоговое сочинение (изложение)</w:t>
      </w:r>
    </w:p>
    <w:p w:rsidR="00CA5660" w:rsidRPr="00CA5660" w:rsidRDefault="00CA5660" w:rsidP="00CA5660">
      <w:pPr>
        <w:spacing w:after="0" w:line="240" w:lineRule="auto"/>
        <w:rPr>
          <w:rFonts w:ascii="Arial" w:eastAsia="Times New Roman" w:hAnsi="Arial" w:cs="Arial"/>
          <w:color w:val="000000"/>
          <w:sz w:val="30"/>
          <w:szCs w:val="30"/>
          <w:lang w:eastAsia="ru-RU"/>
        </w:rPr>
      </w:pPr>
      <w:r w:rsidRPr="00CA5660">
        <w:rPr>
          <w:rFonts w:ascii="Arial" w:eastAsia="Times New Roman" w:hAnsi="Arial" w:cs="Arial"/>
          <w:b/>
          <w:bCs/>
          <w:color w:val="000000"/>
          <w:sz w:val="30"/>
          <w:szCs w:val="30"/>
          <w:lang w:eastAsia="ru-RU"/>
        </w:rPr>
        <w:t>Утверждены тематические направления итогового сочинения 2021/22 учебного года:</w:t>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t>1. Человек путешествующий: дорога в жизни человека</w:t>
      </w:r>
      <w:r w:rsidRPr="00CA5660">
        <w:rPr>
          <w:rFonts w:ascii="Arial" w:eastAsia="Times New Roman" w:hAnsi="Arial" w:cs="Arial"/>
          <w:b/>
          <w:bCs/>
          <w:color w:val="000000"/>
          <w:sz w:val="30"/>
          <w:szCs w:val="30"/>
          <w:lang w:eastAsia="ru-RU"/>
        </w:rPr>
        <w:br/>
        <w:t>2. Цивилизация и технологии — спасение, вызов или трагедия?</w:t>
      </w:r>
      <w:r w:rsidRPr="00CA5660">
        <w:rPr>
          <w:rFonts w:ascii="Arial" w:eastAsia="Times New Roman" w:hAnsi="Arial" w:cs="Arial"/>
          <w:b/>
          <w:bCs/>
          <w:color w:val="000000"/>
          <w:sz w:val="30"/>
          <w:szCs w:val="30"/>
          <w:lang w:eastAsia="ru-RU"/>
        </w:rPr>
        <w:br/>
        <w:t>3. Преступление и наказание — вечная тема</w:t>
      </w:r>
      <w:r w:rsidRPr="00CA5660">
        <w:rPr>
          <w:rFonts w:ascii="Arial" w:eastAsia="Times New Roman" w:hAnsi="Arial" w:cs="Arial"/>
          <w:b/>
          <w:bCs/>
          <w:color w:val="000000"/>
          <w:sz w:val="30"/>
          <w:szCs w:val="30"/>
          <w:lang w:eastAsia="ru-RU"/>
        </w:rPr>
        <w:br/>
        <w:t>4. Книга (музыка, спектакль, фильм) — про меня</w:t>
      </w:r>
      <w:r w:rsidRPr="00CA5660">
        <w:rPr>
          <w:rFonts w:ascii="Arial" w:eastAsia="Times New Roman" w:hAnsi="Arial" w:cs="Arial"/>
          <w:b/>
          <w:bCs/>
          <w:color w:val="000000"/>
          <w:sz w:val="30"/>
          <w:szCs w:val="30"/>
          <w:lang w:eastAsia="ru-RU"/>
        </w:rPr>
        <w:br/>
        <w:t>5. Кому на Руси жить хорошо? — вопрос гражданина</w:t>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45"/>
          <w:szCs w:val="45"/>
          <w:bdr w:val="none" w:sz="0" w:space="0" w:color="auto" w:frame="1"/>
          <w:lang w:eastAsia="ru-RU"/>
        </w:rPr>
        <w:t>Комментарий к открытым тематическим направлениям итогового сочинения 2021/2022 учебный год</w:t>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t>1. Человек путешествующий: дорога в жизни человека</w:t>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color w:val="000000"/>
          <w:sz w:val="30"/>
          <w:szCs w:val="30"/>
          <w:lang w:eastAsia="ru-RU"/>
        </w:rPr>
        <w:t>Тематическое направление нацеливает выпускника на размышление о дороге: реальной, воображаемой, книжной.</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 xml:space="preserve">Выпускник сможет написать о личном опыте путешествий и путевых впечатлениях других людей, дорожных приключениях литературных героев, фантазийных перемещениях во времени и в пространстве, о теме дороги в произведениях искусства. Не исключено понимание дороги как пути научных исследований и творческих поисков. Дорога может быть осмыслена не только в конкретном, но и в символическом значении. Темы сочинений позволят рассуждать о том, как человек на жизненном пути </w:t>
      </w:r>
      <w:r w:rsidRPr="00CA5660">
        <w:rPr>
          <w:rFonts w:ascii="Arial" w:eastAsia="Times New Roman" w:hAnsi="Arial" w:cs="Arial"/>
          <w:color w:val="000000"/>
          <w:sz w:val="30"/>
          <w:szCs w:val="30"/>
          <w:lang w:eastAsia="ru-RU"/>
        </w:rPr>
        <w:lastRenderedPageBreak/>
        <w:t>обретает практический и духовный опыт, меняется, лучше понимает самого себя и других людей.</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Обращение к художественной, философской, психологической, краеведческой, научной литературе, мемуарам, дневникам, травелогам и публицистике, позволит рассмотреть путешествие как важное средство познания действительности и внутреннего мира человека.</w:t>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t>2. Цивилизация и технологии — спасение, вызов или трагедия?</w:t>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color w:val="000000"/>
          <w:sz w:val="30"/>
          <w:szCs w:val="30"/>
          <w:lang w:eastAsia="ru-RU"/>
        </w:rPr>
        <w:t>Тематическое направление заостряет внимание выпускника на достижениях и рисках цивилизации, надеждах и страхах, связанных с ее плодами.</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Темы сочинений будут способствовать раздумьям выпускника о собственном опыте столкновения с технологическими новшествами и экологическими проблемами, дадут импульс к рассуждению о влиянии научно-технического прогресса на человека и окружающий его мир. Все эти проблемы стали особенно актуальны на фоне вызовов пандемии 2020−2021 гг. Темы позволят задуматься о диалектике «плюсов» и «минусов» цивилизационного процесса, о благих и трагических последствиях развития технологий, о способах достижения равновесия между материально-техническими завоеваниями и духовными ценностями человечества.</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Примеры из философской, научной, публицистической, критической и мемуарной литературы покажут, как мыслители, деятели науки и искусства понимают технологический прогресс, в чем видят его пользу и вред. Оправданно также обращение к художественным произведениям, в которых присутствует мотив научных открытий, в том числе к жанрам научной фантастики, утопии и антиутопии.</w:t>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t>3. Преступление и наказание — вечная тема.</w:t>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color w:val="000000"/>
          <w:sz w:val="30"/>
          <w:szCs w:val="30"/>
          <w:lang w:eastAsia="ru-RU"/>
        </w:rPr>
        <w:t>Тематическое направление предлагает осмыслить «преступление» и «наказание» как социальные и нравственные явления, соотнести их с понятиями закона, совести, стыда, ответственности, раскаяния.</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Темы сочинений позволят анализировать и оценивать поступки человека с правовой и этической точек зрения. В рассуждениях можно касаться таких проблем, как ответственность за сделанный выбор, последствия преступления для окружающих и самого преступника, возмездие и муки совести и др.</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Многообразны литературные источники, рассматривающие вечную тему с научной точки зрения (юридической, психологической, социальной, философской). Богата названной проблематикой публицистическая, мемуарная и, конечно, художественная литература, в которой особое место занимает роман «Преступление и наказание» Ф. М. Достоевского, 200-летний юбилей со дня рождения которого все человечество будет отмечать в конце 2021 г.</w:t>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t>4. Книга (музыка, спектакль, фильм) — про меня.</w:t>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color w:val="000000"/>
          <w:sz w:val="30"/>
          <w:szCs w:val="30"/>
          <w:lang w:eastAsia="ru-RU"/>
        </w:rPr>
        <w:t>Тематическое направление позволяет высказаться о произведении различных видов искусства (литература, музыка, театр или кино, в том числе мультипликационное или документальное), которое является личностно важным для автора сочинения.</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В сочинении раскроются читательские (зрительские, музыкальные) предпочтения, выпускник даст собственные интерпретации значимого для него произведения. Мотивировка выбора произведения может быть разной: сильное эстетическое впечатление, совпадение изображенных событий с жизненным опытом выпускника, актуальность проблематики, близость психологических и мировоззренческих установок автора и выпускника.</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Высказываясь о произведении искусства с опорой на собственный опыт осмысления жизни, участник может привлечь при аргументации примеры из художественных текстов (включая сценарии), мемуаров, дневников, публицистики, а также из искусствоведческих трудов критиков и ученых.</w:t>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t>5. Кому на Руси жить хорошо? — вопрос гражданина.</w:t>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color w:val="000000"/>
          <w:sz w:val="30"/>
          <w:szCs w:val="30"/>
          <w:lang w:eastAsia="ru-RU"/>
        </w:rPr>
        <w:t>Тематическое направление сформулировано с отсылкой к известной поэме Н. А. Некрасова, 200-летие со дня рождения которого отмечается в конце 2021 г. Поставленный вопрос дает возможность рассуждать о самом понятии «гражданин», об общественной справедливости и личной ответственности гражданина, о счастье и долге, о причинах социальных пороков и способах их устранения, о необходимости помогать тем, у кого возникли жизненные проблемы, о путях совершенствования общественного и государственного устройства.</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Темы сочинений, ориентированные на широкий круг социально-философских вопросов, позволят соотнести историю и современность, опереться на читательский кругозор и опыт социально-значимой деятельности выпускника.</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При раскрытии тем этого направления можно привлечь для аргументации примеры из художественной, исторической, психологической, философской литературы и публицистики, обозначая при их интерпретации свою гражданскую и нравственную позицию.</w:t>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t>Утверждены тематические направления итогового сочинения 2020/21 учебного года:</w:t>
      </w:r>
      <w:r w:rsidRPr="00CA5660">
        <w:rPr>
          <w:rFonts w:ascii="Arial" w:eastAsia="Times New Roman" w:hAnsi="Arial" w:cs="Arial"/>
          <w:b/>
          <w:bCs/>
          <w:color w:val="000000"/>
          <w:sz w:val="30"/>
          <w:szCs w:val="30"/>
          <w:lang w:eastAsia="ru-RU"/>
        </w:rPr>
        <w:br/>
      </w:r>
      <w:r w:rsidRPr="00CA5660">
        <w:rPr>
          <w:rFonts w:ascii="Arial" w:eastAsia="Times New Roman" w:hAnsi="Arial" w:cs="Arial"/>
          <w:b/>
          <w:bCs/>
          <w:color w:val="000000"/>
          <w:sz w:val="30"/>
          <w:szCs w:val="30"/>
          <w:lang w:eastAsia="ru-RU"/>
        </w:rPr>
        <w:br/>
        <w:t>1. Забвению не подлежит</w:t>
      </w:r>
      <w:r w:rsidRPr="00CA5660">
        <w:rPr>
          <w:rFonts w:ascii="Arial" w:eastAsia="Times New Roman" w:hAnsi="Arial" w:cs="Arial"/>
          <w:b/>
          <w:bCs/>
          <w:color w:val="000000"/>
          <w:sz w:val="30"/>
          <w:szCs w:val="30"/>
          <w:lang w:eastAsia="ru-RU"/>
        </w:rPr>
        <w:br/>
        <w:t>2. Я и другие</w:t>
      </w:r>
      <w:r w:rsidRPr="00CA5660">
        <w:rPr>
          <w:rFonts w:ascii="Arial" w:eastAsia="Times New Roman" w:hAnsi="Arial" w:cs="Arial"/>
          <w:b/>
          <w:bCs/>
          <w:color w:val="000000"/>
          <w:sz w:val="30"/>
          <w:szCs w:val="30"/>
          <w:lang w:eastAsia="ru-RU"/>
        </w:rPr>
        <w:br/>
        <w:t>3. Время перемен</w:t>
      </w:r>
      <w:r w:rsidRPr="00CA5660">
        <w:rPr>
          <w:rFonts w:ascii="Arial" w:eastAsia="Times New Roman" w:hAnsi="Arial" w:cs="Arial"/>
          <w:b/>
          <w:bCs/>
          <w:color w:val="000000"/>
          <w:sz w:val="30"/>
          <w:szCs w:val="30"/>
          <w:lang w:eastAsia="ru-RU"/>
        </w:rPr>
        <w:br/>
        <w:t>4. Разговор с собой</w:t>
      </w:r>
      <w:r w:rsidRPr="00CA5660">
        <w:rPr>
          <w:rFonts w:ascii="Arial" w:eastAsia="Times New Roman" w:hAnsi="Arial" w:cs="Arial"/>
          <w:b/>
          <w:bCs/>
          <w:color w:val="000000"/>
          <w:sz w:val="30"/>
          <w:szCs w:val="30"/>
          <w:lang w:eastAsia="ru-RU"/>
        </w:rPr>
        <w:br/>
        <w:t>5. Между прошлым и будущим: портрет моего поколения</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r>
      <w:hyperlink r:id="rId6" w:tgtFrame="_blank" w:history="1">
        <w:r w:rsidRPr="00CA5660">
          <w:rPr>
            <w:rFonts w:ascii="Arial" w:eastAsia="Times New Roman" w:hAnsi="Arial" w:cs="Arial"/>
            <w:b/>
            <w:bCs/>
            <w:color w:val="1E7B84"/>
            <w:sz w:val="30"/>
            <w:szCs w:val="30"/>
            <w:bdr w:val="none" w:sz="0" w:space="0" w:color="auto" w:frame="1"/>
            <w:lang w:eastAsia="ru-RU"/>
          </w:rPr>
          <w:t>Письмо Рособрнадзора № 05−86 от 24.09.2020 о направлении методических материалов и документов для организации и проведения итогового сочинения (изложения) в 2020/21 учебном году</w:t>
        </w:r>
        <w:r w:rsidRPr="00CA5660">
          <w:rPr>
            <w:rFonts w:ascii="Arial" w:eastAsia="Times New Roman" w:hAnsi="Arial" w:cs="Arial"/>
            <w:color w:val="1E7B84"/>
            <w:sz w:val="30"/>
            <w:szCs w:val="30"/>
            <w:bdr w:val="none" w:sz="0" w:space="0" w:color="auto" w:frame="1"/>
            <w:lang w:eastAsia="ru-RU"/>
          </w:rPr>
          <w:br/>
        </w:r>
      </w:hyperlink>
      <w:r w:rsidRPr="00CA5660">
        <w:rPr>
          <w:rFonts w:ascii="Arial" w:eastAsia="Times New Roman" w:hAnsi="Arial" w:cs="Arial"/>
          <w:color w:val="000000"/>
          <w:sz w:val="30"/>
          <w:szCs w:val="30"/>
          <w:lang w:eastAsia="ru-RU"/>
        </w:rPr>
        <w:br/>
      </w:r>
      <w:hyperlink r:id="rId7" w:tgtFrame="_blank" w:history="1">
        <w:r w:rsidRPr="00CA5660">
          <w:rPr>
            <w:rFonts w:ascii="Arial" w:eastAsia="Times New Roman" w:hAnsi="Arial" w:cs="Arial"/>
            <w:b/>
            <w:bCs/>
            <w:color w:val="1E7B84"/>
            <w:sz w:val="30"/>
            <w:szCs w:val="30"/>
            <w:bdr w:val="none" w:sz="0" w:space="0" w:color="auto" w:frame="1"/>
            <w:lang w:eastAsia="ru-RU"/>
          </w:rPr>
          <w:t>1. Методические рекомендации по организации и проведению итогового сочинения (изложения) в 2020/21 учебном году</w:t>
        </w:r>
      </w:hyperlink>
      <w:r w:rsidRPr="00CA5660">
        <w:rPr>
          <w:rFonts w:ascii="Arial" w:eastAsia="Times New Roman" w:hAnsi="Arial" w:cs="Arial"/>
          <w:color w:val="000000"/>
          <w:sz w:val="30"/>
          <w:szCs w:val="30"/>
          <w:lang w:eastAsia="ru-RU"/>
        </w:rPr>
        <w:br/>
      </w:r>
      <w:hyperlink r:id="rId8" w:tgtFrame="_blank" w:history="1">
        <w:r w:rsidRPr="00CA5660">
          <w:rPr>
            <w:rFonts w:ascii="Arial" w:eastAsia="Times New Roman" w:hAnsi="Arial" w:cs="Arial"/>
            <w:b/>
            <w:bCs/>
            <w:color w:val="1E7B84"/>
            <w:sz w:val="30"/>
            <w:szCs w:val="30"/>
            <w:bdr w:val="none" w:sz="0" w:space="0" w:color="auto" w:frame="1"/>
            <w:lang w:eastAsia="ru-RU"/>
          </w:rPr>
          <w:t>2. Правила заполнения бланков итогового сочинения (изложения) в 2020/21 учебном году</w:t>
        </w:r>
      </w:hyperlink>
      <w:r w:rsidRPr="00CA5660">
        <w:rPr>
          <w:rFonts w:ascii="Arial" w:eastAsia="Times New Roman" w:hAnsi="Arial" w:cs="Arial"/>
          <w:b/>
          <w:bCs/>
          <w:color w:val="000000"/>
          <w:sz w:val="30"/>
          <w:szCs w:val="30"/>
          <w:lang w:eastAsia="ru-RU"/>
        </w:rPr>
        <w:br/>
      </w:r>
      <w:hyperlink r:id="rId9" w:tgtFrame="_blank" w:history="1">
        <w:r w:rsidRPr="00CA5660">
          <w:rPr>
            <w:rFonts w:ascii="Arial" w:eastAsia="Times New Roman" w:hAnsi="Arial" w:cs="Arial"/>
            <w:b/>
            <w:bCs/>
            <w:color w:val="1E7B84"/>
            <w:sz w:val="30"/>
            <w:szCs w:val="30"/>
            <w:bdr w:val="none" w:sz="0" w:space="0" w:color="auto" w:frame="1"/>
            <w:lang w:eastAsia="ru-RU"/>
          </w:rPr>
          <w:t>3. Сборник отчетных форм для проведения итогового сочинения (изложения) в 2020/21 учебном году</w:t>
        </w:r>
      </w:hyperlink>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ФГБНУ «ФИПИ» 6 и 7 октября 2020 г. проведены вебинары по теме </w:t>
      </w:r>
      <w:r w:rsidRPr="00CA5660">
        <w:rPr>
          <w:rFonts w:ascii="Arial" w:eastAsia="Times New Roman" w:hAnsi="Arial" w:cs="Arial"/>
          <w:b/>
          <w:bCs/>
          <w:color w:val="000000"/>
          <w:sz w:val="30"/>
          <w:szCs w:val="30"/>
          <w:lang w:eastAsia="ru-RU"/>
        </w:rPr>
        <w:t>«Актуальные вопросы обучения написанию сочинения: эффективные методики; опыт субъектов Российской Федерации; использование результатов анализа итогового сочинения»</w:t>
      </w:r>
      <w:r w:rsidRPr="00CA5660">
        <w:rPr>
          <w:rFonts w:ascii="Arial" w:eastAsia="Times New Roman" w:hAnsi="Arial" w:cs="Arial"/>
          <w:color w:val="000000"/>
          <w:sz w:val="30"/>
          <w:szCs w:val="30"/>
          <w:lang w:eastAsia="ru-RU"/>
        </w:rPr>
        <w:t> для учителей русского языка и литературы (</w:t>
      </w:r>
      <w:hyperlink r:id="rId10" w:tgtFrame="_blank" w:history="1">
        <w:r w:rsidRPr="00CA5660">
          <w:rPr>
            <w:rFonts w:ascii="Arial" w:eastAsia="Times New Roman" w:hAnsi="Arial" w:cs="Arial"/>
            <w:b/>
            <w:bCs/>
            <w:color w:val="1E7B84"/>
            <w:sz w:val="30"/>
            <w:szCs w:val="30"/>
            <w:bdr w:val="none" w:sz="0" w:space="0" w:color="auto" w:frame="1"/>
            <w:lang w:eastAsia="ru-RU"/>
          </w:rPr>
          <w:t>смотреть запись</w:t>
        </w:r>
      </w:hyperlink>
      <w:r w:rsidRPr="00CA5660">
        <w:rPr>
          <w:rFonts w:ascii="Arial" w:eastAsia="Times New Roman" w:hAnsi="Arial" w:cs="Arial"/>
          <w:color w:val="000000"/>
          <w:sz w:val="30"/>
          <w:szCs w:val="30"/>
          <w:lang w:eastAsia="ru-RU"/>
        </w:rPr>
        <w:t>; </w:t>
      </w:r>
      <w:hyperlink r:id="rId11" w:tgtFrame="_blank" w:history="1">
        <w:r w:rsidRPr="00CA5660">
          <w:rPr>
            <w:rFonts w:ascii="Arial" w:eastAsia="Times New Roman" w:hAnsi="Arial" w:cs="Arial"/>
            <w:b/>
            <w:bCs/>
            <w:color w:val="1E7B84"/>
            <w:sz w:val="30"/>
            <w:szCs w:val="30"/>
            <w:bdr w:val="none" w:sz="0" w:space="0" w:color="auto" w:frame="1"/>
            <w:lang w:eastAsia="ru-RU"/>
          </w:rPr>
          <w:t>скачать запись</w:t>
        </w:r>
      </w:hyperlink>
      <w:r w:rsidRPr="00CA5660">
        <w:rPr>
          <w:rFonts w:ascii="Arial" w:eastAsia="Times New Roman" w:hAnsi="Arial" w:cs="Arial"/>
          <w:color w:val="000000"/>
          <w:sz w:val="30"/>
          <w:szCs w:val="30"/>
          <w:lang w:eastAsia="ru-RU"/>
        </w:rPr>
        <w:t>; </w:t>
      </w:r>
      <w:hyperlink r:id="rId12" w:tgtFrame="_blank" w:history="1">
        <w:r w:rsidRPr="00CA5660">
          <w:rPr>
            <w:rFonts w:ascii="Arial" w:eastAsia="Times New Roman" w:hAnsi="Arial" w:cs="Arial"/>
            <w:b/>
            <w:bCs/>
            <w:color w:val="1E7B84"/>
            <w:sz w:val="30"/>
            <w:szCs w:val="30"/>
            <w:bdr w:val="none" w:sz="0" w:space="0" w:color="auto" w:frame="1"/>
            <w:lang w:eastAsia="ru-RU"/>
          </w:rPr>
          <w:t>скачать презентации</w:t>
        </w:r>
      </w:hyperlink>
      <w:r w:rsidRPr="00CA5660">
        <w:rPr>
          <w:rFonts w:ascii="Arial" w:eastAsia="Times New Roman" w:hAnsi="Arial" w:cs="Arial"/>
          <w:color w:val="000000"/>
          <w:sz w:val="30"/>
          <w:szCs w:val="30"/>
          <w:lang w:eastAsia="ru-RU"/>
        </w:rPr>
        <w:t>); для учителей обществознания, истории, иностранных языков (</w:t>
      </w:r>
      <w:hyperlink r:id="rId13" w:tgtFrame="_blank" w:history="1">
        <w:r w:rsidRPr="00CA5660">
          <w:rPr>
            <w:rFonts w:ascii="Arial" w:eastAsia="Times New Roman" w:hAnsi="Arial" w:cs="Arial"/>
            <w:b/>
            <w:bCs/>
            <w:color w:val="1E7B84"/>
            <w:sz w:val="30"/>
            <w:szCs w:val="30"/>
            <w:bdr w:val="none" w:sz="0" w:space="0" w:color="auto" w:frame="1"/>
            <w:lang w:eastAsia="ru-RU"/>
          </w:rPr>
          <w:t>смотреть запись</w:t>
        </w:r>
      </w:hyperlink>
      <w:r w:rsidRPr="00CA5660">
        <w:rPr>
          <w:rFonts w:ascii="Arial" w:eastAsia="Times New Roman" w:hAnsi="Arial" w:cs="Arial"/>
          <w:color w:val="000000"/>
          <w:sz w:val="30"/>
          <w:szCs w:val="30"/>
          <w:lang w:eastAsia="ru-RU"/>
        </w:rPr>
        <w:t>; </w:t>
      </w:r>
      <w:hyperlink r:id="rId14" w:tgtFrame="_blank" w:history="1">
        <w:r w:rsidRPr="00CA5660">
          <w:rPr>
            <w:rFonts w:ascii="Arial" w:eastAsia="Times New Roman" w:hAnsi="Arial" w:cs="Arial"/>
            <w:b/>
            <w:bCs/>
            <w:color w:val="1E7B84"/>
            <w:sz w:val="30"/>
            <w:szCs w:val="30"/>
            <w:bdr w:val="none" w:sz="0" w:space="0" w:color="auto" w:frame="1"/>
            <w:lang w:eastAsia="ru-RU"/>
          </w:rPr>
          <w:t>скачать запись</w:t>
        </w:r>
      </w:hyperlink>
      <w:r w:rsidRPr="00CA5660">
        <w:rPr>
          <w:rFonts w:ascii="Arial" w:eastAsia="Times New Roman" w:hAnsi="Arial" w:cs="Arial"/>
          <w:color w:val="000000"/>
          <w:sz w:val="30"/>
          <w:szCs w:val="30"/>
          <w:lang w:eastAsia="ru-RU"/>
        </w:rPr>
        <w:t>;</w:t>
      </w:r>
      <w:r w:rsidRPr="00CA5660">
        <w:rPr>
          <w:rFonts w:ascii="Arial" w:eastAsia="Times New Roman" w:hAnsi="Arial" w:cs="Arial"/>
          <w:b/>
          <w:bCs/>
          <w:color w:val="000000"/>
          <w:sz w:val="30"/>
          <w:szCs w:val="30"/>
          <w:lang w:eastAsia="ru-RU"/>
        </w:rPr>
        <w:t> </w:t>
      </w:r>
      <w:hyperlink r:id="rId15" w:tgtFrame="_blank" w:history="1">
        <w:r w:rsidRPr="00CA5660">
          <w:rPr>
            <w:rFonts w:ascii="Arial" w:eastAsia="Times New Roman" w:hAnsi="Arial" w:cs="Arial"/>
            <w:b/>
            <w:bCs/>
            <w:color w:val="1E7B84"/>
            <w:sz w:val="30"/>
            <w:szCs w:val="30"/>
            <w:bdr w:val="none" w:sz="0" w:space="0" w:color="auto" w:frame="1"/>
            <w:lang w:eastAsia="ru-RU"/>
          </w:rPr>
          <w:t>скачать презентации</w:t>
        </w:r>
      </w:hyperlink>
      <w:r w:rsidRPr="00CA5660">
        <w:rPr>
          <w:rFonts w:ascii="Arial" w:eastAsia="Times New Roman" w:hAnsi="Arial" w:cs="Arial"/>
          <w:color w:val="000000"/>
          <w:sz w:val="30"/>
          <w:szCs w:val="30"/>
          <w:lang w:eastAsia="ru-RU"/>
        </w:rPr>
        <w:t>). Вебинары позволят познакомиться с некоторыми выводами и закономерностями, сформулированными по итогам проведения статистического и содержательного анализа итогового сочинения 2019/20 года, а также с методическими приемами обучения написанию связного текста, которые могут быть использованы на уроках по гуманитарным предметам.</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 — </w:t>
      </w:r>
      <w:hyperlink r:id="rId16" w:tgtFrame="_blank" w:history="1">
        <w:r w:rsidRPr="00CA5660">
          <w:rPr>
            <w:rFonts w:ascii="Arial" w:eastAsia="Times New Roman" w:hAnsi="Arial" w:cs="Arial"/>
            <w:b/>
            <w:bCs/>
            <w:color w:val="1E7B84"/>
            <w:sz w:val="30"/>
            <w:szCs w:val="30"/>
            <w:bdr w:val="none" w:sz="0" w:space="0" w:color="auto" w:frame="1"/>
            <w:lang w:eastAsia="ru-RU"/>
          </w:rPr>
          <w:t>Методические рекомендации по подготовке к итоговому сочинению</w:t>
        </w:r>
      </w:hyperlink>
      <w:r w:rsidRPr="00CA5660">
        <w:rPr>
          <w:rFonts w:ascii="Arial" w:eastAsia="Times New Roman" w:hAnsi="Arial" w:cs="Arial"/>
          <w:color w:val="000000"/>
          <w:sz w:val="30"/>
          <w:szCs w:val="30"/>
          <w:lang w:eastAsia="ru-RU"/>
        </w:rPr>
        <w:br/>
        <w:t>—  </w:t>
      </w:r>
      <w:hyperlink r:id="rId17" w:tgtFrame="_blank" w:history="1">
        <w:r w:rsidRPr="00CA5660">
          <w:rPr>
            <w:rFonts w:ascii="Arial" w:eastAsia="Times New Roman" w:hAnsi="Arial" w:cs="Arial"/>
            <w:b/>
            <w:bCs/>
            <w:color w:val="1E7B84"/>
            <w:sz w:val="30"/>
            <w:szCs w:val="30"/>
            <w:bdr w:val="none" w:sz="0" w:space="0" w:color="auto" w:frame="1"/>
            <w:lang w:eastAsia="ru-RU"/>
          </w:rPr>
          <w:t>Рекомендации по обучению написанию связного текста для учителей, не являющихся учителями русского языка и литературы (для поддержки надпредметного характера итогового сочинения)</w:t>
        </w:r>
      </w:hyperlink>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r>
      <w:hyperlink r:id="rId18" w:tgtFrame="_blank" w:history="1">
        <w:r w:rsidRPr="00CA5660">
          <w:rPr>
            <w:rFonts w:ascii="Arial" w:eastAsia="Times New Roman" w:hAnsi="Arial" w:cs="Arial"/>
            <w:b/>
            <w:bCs/>
            <w:color w:val="1E7B84"/>
            <w:sz w:val="30"/>
            <w:szCs w:val="30"/>
            <w:bdr w:val="none" w:sz="0" w:space="0" w:color="auto" w:frame="1"/>
            <w:lang w:eastAsia="ru-RU"/>
          </w:rPr>
          <w:t>Сборник текстов для подготовки к итоговому изложению</w:t>
        </w:r>
      </w:hyperlink>
      <w:r w:rsidRPr="00CA5660">
        <w:rPr>
          <w:rFonts w:ascii="Arial" w:eastAsia="Times New Roman" w:hAnsi="Arial" w:cs="Arial"/>
          <w:color w:val="000000"/>
          <w:sz w:val="30"/>
          <w:szCs w:val="30"/>
          <w:lang w:eastAsia="ru-RU"/>
        </w:rPr>
        <w:t> подготовлен в целях создания благоприятных условий для подготовки к итоговому изложению. Сборник включает 200 текстов разнообразной тематики, в том числе использованные при проведении итогового изложения в прошлые годы. Рекомендуется использовать данный сборник для развития устной и письменной речи обучающихся в учебном процессе образовательных организаций, а также в самостоятельной работе обучающихся.</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Итоговое сочинение (изложение) введено в 2014/15 учебном году во исполнение поручения Президента Российской Федерации.</w:t>
      </w:r>
      <w:r w:rsidRPr="00CA5660">
        <w:rPr>
          <w:rFonts w:ascii="Arial" w:eastAsia="Times New Roman" w:hAnsi="Arial" w:cs="Arial"/>
          <w:color w:val="000000"/>
          <w:sz w:val="30"/>
          <w:szCs w:val="30"/>
          <w:lang w:eastAsia="ru-RU"/>
        </w:rPr>
        <w:br/>
        <w:t>Итоговое сочинение (изложение) проводится в соответствии с Федеральным законом «Об образовании в Российской Федерации» от 29.12.2012 г. № 273-ФЗ и Порядком проведения государственной итоговой аттестации по образовательным программам среднего общего образования, утверждённым приказом Минпросвещения России и Рособрнадзора от 07.11.2018 № 190/1512</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Согласно указанному Порядку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Итоговое сочинение (изложение) как условие допуска к государственной итоговой аттестации по образовательным программам среднего общего образования проводится для обучающихся XI (XII) классов, экстернов. Итоговое сочинение по желанию могут писать и выпускники прошлых лет для представления его результатов при поступлении в вузы.</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Изложение вправе писать следующие категории лиц: обучающиеся XI (XII) классов с ограниченными возможностями здоровья (далее — ОВЗ), экстерны с ОВЗ; обучающиеся XI (XII) классов — дети-инвалиды и инвалиды, экстерны — дети-инвалиды и инвалиды;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обязательной опорой на литературный материал.</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Открытые направления для тем итогового сочинения утверждаются Советом по вопросам проведения итогового сочинения под председательством Натальи Дмитриевны Солженицыной.</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На </w:t>
      </w:r>
      <w:r w:rsidRPr="00CA5660">
        <w:rPr>
          <w:rFonts w:ascii="Arial" w:eastAsia="Times New Roman" w:hAnsi="Arial" w:cs="Arial"/>
          <w:b/>
          <w:bCs/>
          <w:color w:val="000000"/>
          <w:sz w:val="30"/>
          <w:szCs w:val="30"/>
          <w:lang w:eastAsia="ru-RU"/>
        </w:rPr>
        <w:t>2019</w:t>
      </w:r>
      <w:r w:rsidRPr="00CA5660">
        <w:rPr>
          <w:rFonts w:ascii="Arial" w:eastAsia="Times New Roman" w:hAnsi="Arial" w:cs="Arial"/>
          <w:color w:val="000000"/>
          <w:sz w:val="30"/>
          <w:szCs w:val="30"/>
          <w:lang w:eastAsia="ru-RU"/>
        </w:rPr>
        <w:t>-</w:t>
      </w:r>
      <w:r w:rsidRPr="00CA5660">
        <w:rPr>
          <w:rFonts w:ascii="Arial" w:eastAsia="Times New Roman" w:hAnsi="Arial" w:cs="Arial"/>
          <w:b/>
          <w:bCs/>
          <w:color w:val="000000"/>
          <w:sz w:val="30"/>
          <w:szCs w:val="30"/>
          <w:lang w:eastAsia="ru-RU"/>
        </w:rPr>
        <w:t>2020 учебный год</w:t>
      </w:r>
      <w:r w:rsidRPr="00CA5660">
        <w:rPr>
          <w:rFonts w:ascii="Arial" w:eastAsia="Times New Roman" w:hAnsi="Arial" w:cs="Arial"/>
          <w:color w:val="000000"/>
          <w:sz w:val="30"/>
          <w:szCs w:val="30"/>
          <w:lang w:eastAsia="ru-RU"/>
        </w:rPr>
        <w:t> утверждены следующие тематические направления:</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r>
      <w:r w:rsidRPr="00CA5660">
        <w:rPr>
          <w:rFonts w:ascii="Arial" w:eastAsia="Times New Roman" w:hAnsi="Arial" w:cs="Arial"/>
          <w:b/>
          <w:bCs/>
          <w:color w:val="000000"/>
          <w:sz w:val="30"/>
          <w:szCs w:val="30"/>
          <w:lang w:eastAsia="ru-RU"/>
        </w:rPr>
        <w:t>1. «Война и мир» — к 150-летию великой книги</w:t>
      </w:r>
      <w:r w:rsidRPr="00CA5660">
        <w:rPr>
          <w:rFonts w:ascii="Arial" w:eastAsia="Times New Roman" w:hAnsi="Arial" w:cs="Arial"/>
          <w:b/>
          <w:bCs/>
          <w:color w:val="000000"/>
          <w:sz w:val="30"/>
          <w:szCs w:val="30"/>
          <w:lang w:eastAsia="ru-RU"/>
        </w:rPr>
        <w:br/>
        <w:t>2. Надежда и отчаяние</w:t>
      </w:r>
      <w:r w:rsidRPr="00CA5660">
        <w:rPr>
          <w:rFonts w:ascii="Arial" w:eastAsia="Times New Roman" w:hAnsi="Arial" w:cs="Arial"/>
          <w:b/>
          <w:bCs/>
          <w:color w:val="000000"/>
          <w:sz w:val="30"/>
          <w:szCs w:val="30"/>
          <w:lang w:eastAsia="ru-RU"/>
        </w:rPr>
        <w:br/>
        <w:t>3. Добро и зло</w:t>
      </w:r>
      <w:r w:rsidRPr="00CA5660">
        <w:rPr>
          <w:rFonts w:ascii="Arial" w:eastAsia="Times New Roman" w:hAnsi="Arial" w:cs="Arial"/>
          <w:b/>
          <w:bCs/>
          <w:color w:val="000000"/>
          <w:sz w:val="30"/>
          <w:szCs w:val="30"/>
          <w:lang w:eastAsia="ru-RU"/>
        </w:rPr>
        <w:br/>
        <w:t>4. Гордость и смирение</w:t>
      </w:r>
      <w:r w:rsidRPr="00CA5660">
        <w:rPr>
          <w:rFonts w:ascii="Arial" w:eastAsia="Times New Roman" w:hAnsi="Arial" w:cs="Arial"/>
          <w:b/>
          <w:bCs/>
          <w:color w:val="000000"/>
          <w:sz w:val="30"/>
          <w:szCs w:val="30"/>
          <w:lang w:eastAsia="ru-RU"/>
        </w:rPr>
        <w:br/>
        <w:t>5. Он и она</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r>
      <w:hyperlink r:id="rId19" w:tgtFrame="_blank" w:history="1">
        <w:r w:rsidRPr="00CA5660">
          <w:rPr>
            <w:rFonts w:ascii="Arial" w:eastAsia="Times New Roman" w:hAnsi="Arial" w:cs="Arial"/>
            <w:b/>
            <w:bCs/>
            <w:color w:val="1E7B84"/>
            <w:sz w:val="30"/>
            <w:szCs w:val="30"/>
            <w:bdr w:val="none" w:sz="0" w:space="0" w:color="auto" w:frame="1"/>
            <w:lang w:eastAsia="ru-RU"/>
          </w:rPr>
          <w:t>Комментарии к открытым тематическим направлениям тем итогового сочинения 2019−2020 учебного года</w:t>
        </w:r>
        <w:r w:rsidRPr="00CA5660">
          <w:rPr>
            <w:rFonts w:ascii="Arial" w:eastAsia="Times New Roman" w:hAnsi="Arial" w:cs="Arial"/>
            <w:color w:val="1E7B84"/>
            <w:sz w:val="30"/>
            <w:szCs w:val="30"/>
            <w:bdr w:val="none" w:sz="0" w:space="0" w:color="auto" w:frame="1"/>
            <w:lang w:eastAsia="ru-RU"/>
          </w:rPr>
          <w:br/>
        </w:r>
      </w:hyperlink>
      <w:r w:rsidRPr="00CA5660">
        <w:rPr>
          <w:rFonts w:ascii="Arial" w:eastAsia="Times New Roman" w:hAnsi="Arial" w:cs="Arial"/>
          <w:color w:val="000000"/>
          <w:sz w:val="30"/>
          <w:szCs w:val="30"/>
          <w:lang w:eastAsia="ru-RU"/>
        </w:rPr>
        <w:br/>
        <w:t>В рамках открытых тематических направлений разрабатываются конкретные темы итогового сочинения. Темы сочинений (тексты для изложений) формируются по часовым поясам.</w:t>
      </w:r>
      <w:r w:rsidRPr="00CA5660">
        <w:rPr>
          <w:rFonts w:ascii="Arial" w:eastAsia="Times New Roman" w:hAnsi="Arial" w:cs="Arial"/>
          <w:color w:val="000000"/>
          <w:sz w:val="30"/>
          <w:szCs w:val="30"/>
          <w:lang w:eastAsia="ru-RU"/>
        </w:rPr>
        <w:br/>
        <w:t>Конкретные темы итогового сочинения (тексты для изложений) доставляются в органы управления образованием на местах в день проведения итогового сочинения (изложения).</w:t>
      </w:r>
      <w:r w:rsidRPr="00CA5660">
        <w:rPr>
          <w:rFonts w:ascii="Arial" w:eastAsia="Times New Roman" w:hAnsi="Arial" w:cs="Arial"/>
          <w:color w:val="000000"/>
          <w:sz w:val="30"/>
          <w:szCs w:val="30"/>
          <w:lang w:eastAsia="ru-RU"/>
        </w:rPr>
        <w:br/>
        <w:t>Время написания итогового сочинения (изложения) — 3 часа 55 минут.</w:t>
      </w:r>
      <w:r w:rsidRPr="00CA5660">
        <w:rPr>
          <w:rFonts w:ascii="Arial" w:eastAsia="Times New Roman" w:hAnsi="Arial" w:cs="Arial"/>
          <w:color w:val="000000"/>
          <w:sz w:val="30"/>
          <w:szCs w:val="30"/>
          <w:lang w:eastAsia="ru-RU"/>
        </w:rPr>
        <w:br/>
        <w:t>Экзаменационный комплект включает пять тем сочинений из закрытого перечня (по одной теме от каждого открытого тематического направления).</w:t>
      </w:r>
      <w:r w:rsidRPr="00CA5660">
        <w:rPr>
          <w:rFonts w:ascii="Arial" w:eastAsia="Times New Roman" w:hAnsi="Arial" w:cs="Arial"/>
          <w:color w:val="000000"/>
          <w:sz w:val="30"/>
          <w:szCs w:val="30"/>
          <w:lang w:eastAsia="ru-RU"/>
        </w:rPr>
        <w:br/>
        <w:t>Сами темы сочинений становятся известны выпускникам за 15 минут до начала экзамена. Результатом итогового сочинения (изложения) может быть «зачет» или «незачет». К сдаче единого государственного экзамена и государственного выпускного экзамена допускают только выпускников, получивших «зачет».</w:t>
      </w:r>
      <w:r w:rsidRPr="00CA5660">
        <w:rPr>
          <w:rFonts w:ascii="Arial" w:eastAsia="Times New Roman" w:hAnsi="Arial" w:cs="Arial"/>
          <w:color w:val="000000"/>
          <w:sz w:val="30"/>
          <w:szCs w:val="30"/>
          <w:lang w:eastAsia="ru-RU"/>
        </w:rPr>
        <w:br/>
        <w:t>Сочинение оценивается по двум требованиям (объем и самостоятельность) и пяти критериям («Соответствие теме»; «Аргументация. Привлечение литературного материала»; «Композиция и логика рассуждения»; «Качество письменной речи»; «Грамотность»).</w:t>
      </w:r>
      <w:r w:rsidRPr="00CA5660">
        <w:rPr>
          <w:rFonts w:ascii="Arial" w:eastAsia="Times New Roman" w:hAnsi="Arial" w:cs="Arial"/>
          <w:color w:val="000000"/>
          <w:sz w:val="30"/>
          <w:szCs w:val="30"/>
          <w:lang w:eastAsia="ru-RU"/>
        </w:rPr>
        <w:br/>
        <w:t>Изложение оценивается по двум требованиям (объем и самостоятельность) и пяти критериям («Содержание изложения»; «Логичность изложения»; «Использование элементов стиля исходного текста»; «Качество письменной речи»; «Грамотность»).</w:t>
      </w:r>
      <w:r w:rsidRPr="00CA5660">
        <w:rPr>
          <w:rFonts w:ascii="Arial" w:eastAsia="Times New Roman" w:hAnsi="Arial" w:cs="Arial"/>
          <w:color w:val="000000"/>
          <w:sz w:val="30"/>
          <w:szCs w:val="30"/>
          <w:lang w:eastAsia="ru-RU"/>
        </w:rPr>
        <w:br/>
        <w:t>Для получения оценки «зачет» необходимо иметь положительный результат по двум требованиям и трем критериям («зачет» по критериям № 1 и № 2 — в обязательном порядке, а также «зачет» по одному из других критериев).</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r>
      <w:r w:rsidRPr="00CA5660">
        <w:rPr>
          <w:rFonts w:ascii="Arial" w:eastAsia="Times New Roman" w:hAnsi="Arial" w:cs="Arial"/>
          <w:b/>
          <w:bCs/>
          <w:color w:val="000000"/>
          <w:sz w:val="30"/>
          <w:szCs w:val="30"/>
          <w:lang w:eastAsia="ru-RU"/>
        </w:rPr>
        <w:t>Методические материалы по проведению итогового сочинения (изложения) — 2019</w:t>
      </w:r>
      <w:r w:rsidRPr="00CA5660">
        <w:rPr>
          <w:rFonts w:ascii="Arial" w:eastAsia="Times New Roman" w:hAnsi="Arial" w:cs="Arial"/>
          <w:color w:val="000000"/>
          <w:sz w:val="30"/>
          <w:szCs w:val="30"/>
          <w:lang w:eastAsia="ru-RU"/>
        </w:rPr>
        <w:t>-</w:t>
      </w:r>
      <w:r w:rsidRPr="00CA5660">
        <w:rPr>
          <w:rFonts w:ascii="Arial" w:eastAsia="Times New Roman" w:hAnsi="Arial" w:cs="Arial"/>
          <w:b/>
          <w:bCs/>
          <w:color w:val="000000"/>
          <w:sz w:val="30"/>
          <w:szCs w:val="30"/>
          <w:lang w:eastAsia="ru-RU"/>
        </w:rPr>
        <w:t>2020 учебный год</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r>
      <w:hyperlink r:id="rId20" w:tgtFrame="_blank" w:history="1">
        <w:r w:rsidRPr="00CA5660">
          <w:rPr>
            <w:rFonts w:ascii="Arial" w:eastAsia="Times New Roman" w:hAnsi="Arial" w:cs="Arial"/>
            <w:b/>
            <w:bCs/>
            <w:color w:val="1E7B84"/>
            <w:sz w:val="30"/>
            <w:szCs w:val="30"/>
            <w:bdr w:val="none" w:sz="0" w:space="0" w:color="auto" w:frame="1"/>
            <w:lang w:eastAsia="ru-RU"/>
          </w:rPr>
          <w:t>Письмо Рособрнадзора от 24.09.2019 г. № 10−888</w:t>
        </w:r>
      </w:hyperlink>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r>
    </w:p>
    <w:p w:rsidR="00CA5660" w:rsidRPr="00CA5660" w:rsidRDefault="00CA5660" w:rsidP="00CA5660">
      <w:pPr>
        <w:numPr>
          <w:ilvl w:val="0"/>
          <w:numId w:val="1"/>
        </w:numPr>
        <w:spacing w:beforeAutospacing="1" w:after="0" w:afterAutospacing="1" w:line="240" w:lineRule="auto"/>
        <w:rPr>
          <w:rFonts w:ascii="Arial" w:eastAsia="Times New Roman" w:hAnsi="Arial" w:cs="Arial"/>
          <w:color w:val="000000"/>
          <w:sz w:val="30"/>
          <w:szCs w:val="30"/>
          <w:lang w:eastAsia="ru-RU"/>
        </w:rPr>
      </w:pPr>
      <w:hyperlink r:id="rId21" w:tgtFrame="_blank" w:history="1">
        <w:r w:rsidRPr="00CA5660">
          <w:rPr>
            <w:rFonts w:ascii="Arial" w:eastAsia="Times New Roman" w:hAnsi="Arial" w:cs="Arial"/>
            <w:color w:val="1E7B84"/>
            <w:sz w:val="30"/>
            <w:szCs w:val="30"/>
            <w:bdr w:val="none" w:sz="0" w:space="0" w:color="auto" w:frame="1"/>
            <w:lang w:eastAsia="ru-RU"/>
          </w:rPr>
          <w:t>Рекомендации </w:t>
        </w:r>
        <w:r w:rsidRPr="00CA5660">
          <w:rPr>
            <w:rFonts w:ascii="Arial" w:eastAsia="Times New Roman" w:hAnsi="Arial" w:cs="Arial"/>
            <w:b/>
            <w:bCs/>
            <w:color w:val="1E7B84"/>
            <w:sz w:val="30"/>
            <w:szCs w:val="30"/>
            <w:bdr w:val="none" w:sz="0" w:space="0" w:color="auto" w:frame="1"/>
            <w:lang w:eastAsia="ru-RU"/>
          </w:rPr>
          <w:t>по организации и проведению</w:t>
        </w:r>
        <w:r w:rsidRPr="00CA5660">
          <w:rPr>
            <w:rFonts w:ascii="Arial" w:eastAsia="Times New Roman" w:hAnsi="Arial" w:cs="Arial"/>
            <w:color w:val="1E7B84"/>
            <w:sz w:val="30"/>
            <w:szCs w:val="30"/>
            <w:bdr w:val="none" w:sz="0" w:space="0" w:color="auto" w:frame="1"/>
            <w:lang w:eastAsia="ru-RU"/>
          </w:rPr>
          <w:t> итогового сочинения (изложения) для органов исполнительной власти субъектов РФ, осуществляющих государственное управление в сфере образования, в 2019—2020 уч.г.</w:t>
        </w:r>
      </w:hyperlink>
    </w:p>
    <w:p w:rsidR="00CA5660" w:rsidRPr="00CA5660" w:rsidRDefault="00CA5660" w:rsidP="00CA5660">
      <w:pPr>
        <w:numPr>
          <w:ilvl w:val="0"/>
          <w:numId w:val="1"/>
        </w:numPr>
        <w:spacing w:beforeAutospacing="1" w:after="0" w:afterAutospacing="1" w:line="240" w:lineRule="auto"/>
        <w:rPr>
          <w:rFonts w:ascii="Arial" w:eastAsia="Times New Roman" w:hAnsi="Arial" w:cs="Arial"/>
          <w:color w:val="000000"/>
          <w:sz w:val="30"/>
          <w:szCs w:val="30"/>
          <w:lang w:eastAsia="ru-RU"/>
        </w:rPr>
      </w:pPr>
      <w:hyperlink r:id="rId22" w:tgtFrame="_blank" w:history="1">
        <w:r w:rsidRPr="00CA5660">
          <w:rPr>
            <w:rFonts w:ascii="Arial" w:eastAsia="Times New Roman" w:hAnsi="Arial" w:cs="Arial"/>
            <w:color w:val="1E7B84"/>
            <w:sz w:val="30"/>
            <w:szCs w:val="30"/>
            <w:bdr w:val="none" w:sz="0" w:space="0" w:color="auto" w:frame="1"/>
            <w:lang w:eastAsia="ru-RU"/>
          </w:rPr>
          <w:t>Рекомендации </w:t>
        </w:r>
        <w:r w:rsidRPr="00CA5660">
          <w:rPr>
            <w:rFonts w:ascii="Arial" w:eastAsia="Times New Roman" w:hAnsi="Arial" w:cs="Arial"/>
            <w:b/>
            <w:bCs/>
            <w:color w:val="1E7B84"/>
            <w:sz w:val="30"/>
            <w:szCs w:val="30"/>
            <w:bdr w:val="none" w:sz="0" w:space="0" w:color="auto" w:frame="1"/>
            <w:lang w:eastAsia="ru-RU"/>
          </w:rPr>
          <w:t>по техническому обеспечению</w:t>
        </w:r>
        <w:r w:rsidRPr="00CA5660">
          <w:rPr>
            <w:rFonts w:ascii="Arial" w:eastAsia="Times New Roman" w:hAnsi="Arial" w:cs="Arial"/>
            <w:color w:val="1E7B84"/>
            <w:sz w:val="30"/>
            <w:szCs w:val="30"/>
            <w:bdr w:val="none" w:sz="0" w:space="0" w:color="auto" w:frame="1"/>
            <w:lang w:eastAsia="ru-RU"/>
          </w:rPr>
          <w:t> организации и проведения итогового сочинения (изложения) в 2019—2020 уч.г.</w:t>
        </w:r>
      </w:hyperlink>
    </w:p>
    <w:p w:rsidR="00CA5660" w:rsidRPr="00CA5660" w:rsidRDefault="00CA5660" w:rsidP="00CA5660">
      <w:pPr>
        <w:numPr>
          <w:ilvl w:val="0"/>
          <w:numId w:val="1"/>
        </w:numPr>
        <w:spacing w:beforeAutospacing="1" w:after="0" w:afterAutospacing="1" w:line="240" w:lineRule="auto"/>
        <w:rPr>
          <w:rFonts w:ascii="Arial" w:eastAsia="Times New Roman" w:hAnsi="Arial" w:cs="Arial"/>
          <w:color w:val="000000"/>
          <w:sz w:val="30"/>
          <w:szCs w:val="30"/>
          <w:lang w:eastAsia="ru-RU"/>
        </w:rPr>
      </w:pPr>
      <w:hyperlink r:id="rId23" w:tgtFrame="_blank" w:history="1">
        <w:r w:rsidRPr="00CA5660">
          <w:rPr>
            <w:rFonts w:ascii="Arial" w:eastAsia="Times New Roman" w:hAnsi="Arial" w:cs="Arial"/>
            <w:color w:val="1E7B84"/>
            <w:sz w:val="30"/>
            <w:szCs w:val="30"/>
            <w:bdr w:val="none" w:sz="0" w:space="0" w:color="auto" w:frame="1"/>
            <w:lang w:eastAsia="ru-RU"/>
          </w:rPr>
          <w:t>Сборник отчетных форм для проведения итогового сочинения (изложения)</w:t>
        </w:r>
      </w:hyperlink>
    </w:p>
    <w:p w:rsidR="00CA5660" w:rsidRPr="00CA5660" w:rsidRDefault="00CA5660" w:rsidP="00CA5660">
      <w:pPr>
        <w:numPr>
          <w:ilvl w:val="0"/>
          <w:numId w:val="1"/>
        </w:numPr>
        <w:spacing w:beforeAutospacing="1" w:after="0" w:afterAutospacing="1" w:line="240" w:lineRule="auto"/>
        <w:rPr>
          <w:rFonts w:ascii="Arial" w:eastAsia="Times New Roman" w:hAnsi="Arial" w:cs="Arial"/>
          <w:color w:val="000000"/>
          <w:sz w:val="30"/>
          <w:szCs w:val="30"/>
          <w:lang w:eastAsia="ru-RU"/>
        </w:rPr>
      </w:pPr>
      <w:hyperlink r:id="rId24" w:tgtFrame="_blank" w:history="1">
        <w:r w:rsidRPr="00CA5660">
          <w:rPr>
            <w:rFonts w:ascii="Arial" w:eastAsia="Times New Roman" w:hAnsi="Arial" w:cs="Arial"/>
            <w:color w:val="1E7B84"/>
            <w:sz w:val="30"/>
            <w:szCs w:val="30"/>
            <w:bdr w:val="none" w:sz="0" w:space="0" w:color="auto" w:frame="1"/>
            <w:lang w:eastAsia="ru-RU"/>
          </w:rPr>
          <w:t>Критерии оценивания итогового сочинения (изложения) в 2019—2020 уч.г.</w:t>
        </w:r>
      </w:hyperlink>
    </w:p>
    <w:p w:rsidR="00CA5660" w:rsidRPr="00CA5660" w:rsidRDefault="00CA5660" w:rsidP="00CA5660">
      <w:pPr>
        <w:numPr>
          <w:ilvl w:val="0"/>
          <w:numId w:val="1"/>
        </w:numPr>
        <w:spacing w:beforeAutospacing="1" w:after="0" w:afterAutospacing="1" w:line="240" w:lineRule="auto"/>
        <w:rPr>
          <w:rFonts w:ascii="Arial" w:eastAsia="Times New Roman" w:hAnsi="Arial" w:cs="Arial"/>
          <w:color w:val="000000"/>
          <w:sz w:val="30"/>
          <w:szCs w:val="30"/>
          <w:lang w:eastAsia="ru-RU"/>
        </w:rPr>
      </w:pPr>
      <w:hyperlink r:id="rId25" w:tgtFrame="_blank" w:history="1">
        <w:r w:rsidRPr="00CA5660">
          <w:rPr>
            <w:rFonts w:ascii="Arial" w:eastAsia="Times New Roman" w:hAnsi="Arial" w:cs="Arial"/>
            <w:color w:val="1E7B84"/>
            <w:sz w:val="30"/>
            <w:szCs w:val="30"/>
            <w:bdr w:val="none" w:sz="0" w:space="0" w:color="auto" w:frame="1"/>
            <w:lang w:eastAsia="ru-RU"/>
          </w:rPr>
          <w:t>Правила заполнения бланков итогового сочинения (изложения) в 2019—2020 уч.г.</w:t>
        </w:r>
      </w:hyperlink>
    </w:p>
    <w:p w:rsidR="00CA5660" w:rsidRPr="00CA5660" w:rsidRDefault="00CA5660" w:rsidP="00CA5660">
      <w:pPr>
        <w:numPr>
          <w:ilvl w:val="0"/>
          <w:numId w:val="1"/>
        </w:numPr>
        <w:spacing w:beforeAutospacing="1" w:after="0" w:afterAutospacing="1" w:line="240" w:lineRule="auto"/>
        <w:rPr>
          <w:rFonts w:ascii="Arial" w:eastAsia="Times New Roman" w:hAnsi="Arial" w:cs="Arial"/>
          <w:color w:val="000000"/>
          <w:sz w:val="30"/>
          <w:szCs w:val="30"/>
          <w:lang w:eastAsia="ru-RU"/>
        </w:rPr>
      </w:pPr>
      <w:hyperlink r:id="rId26" w:tgtFrame="_blank" w:history="1">
        <w:r w:rsidRPr="00CA5660">
          <w:rPr>
            <w:rFonts w:ascii="Arial" w:eastAsia="Times New Roman" w:hAnsi="Arial" w:cs="Arial"/>
            <w:color w:val="1E7B84"/>
            <w:sz w:val="30"/>
            <w:szCs w:val="30"/>
            <w:bdr w:val="none" w:sz="0" w:space="0" w:color="auto" w:frame="1"/>
            <w:lang w:eastAsia="ru-RU"/>
          </w:rPr>
          <w:t>Методические рекомендации по подготовке и проведению итогового сочинения (изложения) </w:t>
        </w:r>
        <w:r w:rsidRPr="00CA5660">
          <w:rPr>
            <w:rFonts w:ascii="Arial" w:eastAsia="Times New Roman" w:hAnsi="Arial" w:cs="Arial"/>
            <w:b/>
            <w:bCs/>
            <w:color w:val="1E7B84"/>
            <w:sz w:val="30"/>
            <w:szCs w:val="30"/>
            <w:bdr w:val="none" w:sz="0" w:space="0" w:color="auto" w:frame="1"/>
            <w:lang w:eastAsia="ru-RU"/>
          </w:rPr>
          <w:t>для образовательных организаций</w:t>
        </w:r>
        <w:r w:rsidRPr="00CA5660">
          <w:rPr>
            <w:rFonts w:ascii="Arial" w:eastAsia="Times New Roman" w:hAnsi="Arial" w:cs="Arial"/>
            <w:color w:val="1E7B84"/>
            <w:sz w:val="30"/>
            <w:szCs w:val="30"/>
            <w:bdr w:val="none" w:sz="0" w:space="0" w:color="auto" w:frame="1"/>
            <w:lang w:eastAsia="ru-RU"/>
          </w:rPr>
          <w:t>, реализующих образовательные программы среднего общего образования в 2019—2020 уч.г.</w:t>
        </w:r>
      </w:hyperlink>
    </w:p>
    <w:p w:rsidR="00CA5660" w:rsidRPr="00CA5660" w:rsidRDefault="00CA5660" w:rsidP="00CA5660">
      <w:pPr>
        <w:numPr>
          <w:ilvl w:val="0"/>
          <w:numId w:val="1"/>
        </w:numPr>
        <w:spacing w:beforeAutospacing="1" w:after="0" w:afterAutospacing="1" w:line="240" w:lineRule="auto"/>
        <w:rPr>
          <w:rFonts w:ascii="Arial" w:eastAsia="Times New Roman" w:hAnsi="Arial" w:cs="Arial"/>
          <w:color w:val="000000"/>
          <w:sz w:val="30"/>
          <w:szCs w:val="30"/>
          <w:lang w:eastAsia="ru-RU"/>
        </w:rPr>
      </w:pPr>
      <w:hyperlink r:id="rId27" w:tgtFrame="_blank" w:history="1">
        <w:r w:rsidRPr="00CA5660">
          <w:rPr>
            <w:rFonts w:ascii="Arial" w:eastAsia="Times New Roman" w:hAnsi="Arial" w:cs="Arial"/>
            <w:color w:val="1E7B84"/>
            <w:sz w:val="30"/>
            <w:szCs w:val="30"/>
            <w:bdr w:val="none" w:sz="0" w:space="0" w:color="auto" w:frame="1"/>
            <w:lang w:eastAsia="ru-RU"/>
          </w:rPr>
          <w:t>Методические рекомендации по подготовке к итоговому сочинению (изложению) </w:t>
        </w:r>
        <w:r w:rsidRPr="00CA5660">
          <w:rPr>
            <w:rFonts w:ascii="Arial" w:eastAsia="Times New Roman" w:hAnsi="Arial" w:cs="Arial"/>
            <w:b/>
            <w:bCs/>
            <w:color w:val="1E7B84"/>
            <w:sz w:val="30"/>
            <w:szCs w:val="30"/>
            <w:bdr w:val="none" w:sz="0" w:space="0" w:color="auto" w:frame="1"/>
            <w:lang w:eastAsia="ru-RU"/>
          </w:rPr>
          <w:t>для участников</w:t>
        </w:r>
        <w:r w:rsidRPr="00CA5660">
          <w:rPr>
            <w:rFonts w:ascii="Arial" w:eastAsia="Times New Roman" w:hAnsi="Arial" w:cs="Arial"/>
            <w:color w:val="1E7B84"/>
            <w:sz w:val="30"/>
            <w:szCs w:val="30"/>
            <w:bdr w:val="none" w:sz="0" w:space="0" w:color="auto" w:frame="1"/>
            <w:lang w:eastAsia="ru-RU"/>
          </w:rPr>
          <w:t> итогового сочинения (изложения) в 2019—2020 уч.г.</w:t>
        </w:r>
      </w:hyperlink>
    </w:p>
    <w:p w:rsidR="00CA5660" w:rsidRPr="00CA5660" w:rsidRDefault="00CA5660" w:rsidP="00CA5660">
      <w:pPr>
        <w:numPr>
          <w:ilvl w:val="0"/>
          <w:numId w:val="1"/>
        </w:numPr>
        <w:spacing w:beforeAutospacing="1" w:after="0" w:afterAutospacing="1" w:line="240" w:lineRule="auto"/>
        <w:rPr>
          <w:rFonts w:ascii="Arial" w:eastAsia="Times New Roman" w:hAnsi="Arial" w:cs="Arial"/>
          <w:color w:val="000000"/>
          <w:sz w:val="30"/>
          <w:szCs w:val="30"/>
          <w:lang w:eastAsia="ru-RU"/>
        </w:rPr>
      </w:pPr>
      <w:hyperlink r:id="rId28" w:tgtFrame="_blank" w:history="1">
        <w:r w:rsidRPr="00CA5660">
          <w:rPr>
            <w:rFonts w:ascii="Arial" w:eastAsia="Times New Roman" w:hAnsi="Arial" w:cs="Arial"/>
            <w:color w:val="1E7B84"/>
            <w:sz w:val="30"/>
            <w:szCs w:val="30"/>
            <w:bdr w:val="none" w:sz="0" w:space="0" w:color="auto" w:frame="1"/>
            <w:lang w:eastAsia="ru-RU"/>
          </w:rPr>
          <w:t>Методические рекомендации </w:t>
        </w:r>
        <w:r w:rsidRPr="00CA5660">
          <w:rPr>
            <w:rFonts w:ascii="Arial" w:eastAsia="Times New Roman" w:hAnsi="Arial" w:cs="Arial"/>
            <w:b/>
            <w:bCs/>
            <w:color w:val="1E7B84"/>
            <w:sz w:val="30"/>
            <w:szCs w:val="30"/>
            <w:bdr w:val="none" w:sz="0" w:space="0" w:color="auto" w:frame="1"/>
            <w:lang w:eastAsia="ru-RU"/>
          </w:rPr>
          <w:t>для экспертов</w:t>
        </w:r>
        <w:r w:rsidRPr="00CA5660">
          <w:rPr>
            <w:rFonts w:ascii="Arial" w:eastAsia="Times New Roman" w:hAnsi="Arial" w:cs="Arial"/>
            <w:color w:val="1E7B84"/>
            <w:sz w:val="30"/>
            <w:szCs w:val="30"/>
            <w:bdr w:val="none" w:sz="0" w:space="0" w:color="auto" w:frame="1"/>
            <w:lang w:eastAsia="ru-RU"/>
          </w:rPr>
          <w:t>, участвующих в проверке итогового сочинения (изложения) в 2019—2020 уч.г.</w:t>
        </w:r>
      </w:hyperlink>
    </w:p>
    <w:p w:rsidR="00CA5660" w:rsidRPr="00CA5660" w:rsidRDefault="00CA5660" w:rsidP="00CA5660">
      <w:pPr>
        <w:spacing w:after="0" w:line="240" w:lineRule="auto"/>
        <w:rPr>
          <w:rFonts w:ascii="Arial" w:eastAsia="Times New Roman" w:hAnsi="Arial" w:cs="Arial"/>
          <w:color w:val="000000"/>
          <w:sz w:val="30"/>
          <w:szCs w:val="30"/>
          <w:lang w:eastAsia="ru-RU"/>
        </w:rPr>
      </w:pPr>
      <w:r w:rsidRPr="00CA5660">
        <w:rPr>
          <w:rFonts w:ascii="Arial" w:eastAsia="Times New Roman" w:hAnsi="Arial" w:cs="Arial"/>
          <w:color w:val="000000"/>
          <w:sz w:val="30"/>
          <w:szCs w:val="30"/>
          <w:lang w:eastAsia="ru-RU"/>
        </w:rPr>
        <w:br/>
      </w:r>
      <w:hyperlink r:id="rId29" w:tgtFrame="_blank" w:history="1">
        <w:r w:rsidRPr="00CA5660">
          <w:rPr>
            <w:rFonts w:ascii="Arial" w:eastAsia="Times New Roman" w:hAnsi="Arial" w:cs="Arial"/>
            <w:color w:val="1E7B84"/>
            <w:sz w:val="30"/>
            <w:szCs w:val="30"/>
            <w:bdr w:val="none" w:sz="0" w:space="0" w:color="auto" w:frame="1"/>
            <w:lang w:eastAsia="ru-RU"/>
          </w:rPr>
          <w:t>Письмо Рособрнадзора от 06.11.2019 г. № 10−977</w:t>
        </w:r>
      </w:hyperlink>
      <w:r w:rsidRPr="00CA5660">
        <w:rPr>
          <w:rFonts w:ascii="Arial" w:eastAsia="Times New Roman" w:hAnsi="Arial" w:cs="Arial"/>
          <w:color w:val="000000"/>
          <w:sz w:val="30"/>
          <w:szCs w:val="30"/>
          <w:lang w:eastAsia="ru-RU"/>
        </w:rPr>
        <w:br/>
      </w:r>
      <w:hyperlink r:id="rId30" w:tgtFrame="_blank" w:history="1">
        <w:r w:rsidRPr="00CA5660">
          <w:rPr>
            <w:rFonts w:ascii="Arial" w:eastAsia="Times New Roman" w:hAnsi="Arial" w:cs="Arial"/>
            <w:color w:val="1E7B84"/>
            <w:sz w:val="30"/>
            <w:szCs w:val="30"/>
            <w:bdr w:val="none" w:sz="0" w:space="0" w:color="auto" w:frame="1"/>
            <w:lang w:eastAsia="ru-RU"/>
          </w:rPr>
          <w:t>Видеоролики для подготовки к итоговому сочинению (изложению)</w:t>
        </w:r>
      </w:hyperlink>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t>А также </w:t>
      </w:r>
      <w:r w:rsidRPr="00CA5660">
        <w:rPr>
          <w:rFonts w:ascii="Arial" w:eastAsia="Times New Roman" w:hAnsi="Arial" w:cs="Arial"/>
          <w:b/>
          <w:bCs/>
          <w:color w:val="000000"/>
          <w:sz w:val="30"/>
          <w:szCs w:val="30"/>
          <w:lang w:eastAsia="ru-RU"/>
        </w:rPr>
        <w:t>Методические материалы, разработанные в целях повышения качества подготовки обучающихся к итоговому сочинению (изложению)</w:t>
      </w:r>
      <w:r w:rsidRPr="00CA5660">
        <w:rPr>
          <w:rFonts w:ascii="Arial" w:eastAsia="Times New Roman" w:hAnsi="Arial" w:cs="Arial"/>
          <w:color w:val="000000"/>
          <w:sz w:val="30"/>
          <w:szCs w:val="30"/>
          <w:lang w:eastAsia="ru-RU"/>
        </w:rPr>
        <w:t> на основе выборочного содержательного анализа итоговых сочинений (изложений) 2018−2019 учебного года:</w:t>
      </w:r>
      <w:r w:rsidRPr="00CA5660">
        <w:rPr>
          <w:rFonts w:ascii="Arial" w:eastAsia="Times New Roman" w:hAnsi="Arial" w:cs="Arial"/>
          <w:color w:val="000000"/>
          <w:sz w:val="30"/>
          <w:szCs w:val="30"/>
          <w:lang w:eastAsia="ru-RU"/>
        </w:rPr>
        <w:br/>
      </w:r>
      <w:r w:rsidRPr="00CA5660">
        <w:rPr>
          <w:rFonts w:ascii="Arial" w:eastAsia="Times New Roman" w:hAnsi="Arial" w:cs="Arial"/>
          <w:color w:val="000000"/>
          <w:sz w:val="30"/>
          <w:szCs w:val="30"/>
          <w:lang w:eastAsia="ru-RU"/>
        </w:rPr>
        <w:br/>
      </w:r>
    </w:p>
    <w:p w:rsidR="00CA5660" w:rsidRPr="00CA5660" w:rsidRDefault="00CA5660" w:rsidP="00CA5660">
      <w:pPr>
        <w:numPr>
          <w:ilvl w:val="0"/>
          <w:numId w:val="2"/>
        </w:numPr>
        <w:spacing w:beforeAutospacing="1" w:after="0" w:afterAutospacing="1" w:line="240" w:lineRule="auto"/>
        <w:rPr>
          <w:rFonts w:ascii="Arial" w:eastAsia="Times New Roman" w:hAnsi="Arial" w:cs="Arial"/>
          <w:color w:val="000000"/>
          <w:sz w:val="30"/>
          <w:szCs w:val="30"/>
          <w:lang w:eastAsia="ru-RU"/>
        </w:rPr>
      </w:pPr>
      <w:hyperlink r:id="rId31" w:tgtFrame="_blank" w:history="1">
        <w:r w:rsidRPr="00CA5660">
          <w:rPr>
            <w:rFonts w:ascii="Arial" w:eastAsia="Times New Roman" w:hAnsi="Arial" w:cs="Arial"/>
            <w:color w:val="1E7B84"/>
            <w:sz w:val="30"/>
            <w:szCs w:val="30"/>
            <w:bdr w:val="none" w:sz="0" w:space="0" w:color="auto" w:frame="1"/>
            <w:lang w:eastAsia="ru-RU"/>
          </w:rPr>
          <w:t>Методические рекомендации </w:t>
        </w:r>
        <w:r w:rsidRPr="00CA5660">
          <w:rPr>
            <w:rFonts w:ascii="Arial" w:eastAsia="Times New Roman" w:hAnsi="Arial" w:cs="Arial"/>
            <w:b/>
            <w:bCs/>
            <w:color w:val="1E7B84"/>
            <w:sz w:val="30"/>
            <w:szCs w:val="30"/>
            <w:bdr w:val="none" w:sz="0" w:space="0" w:color="auto" w:frame="1"/>
            <w:lang w:eastAsia="ru-RU"/>
          </w:rPr>
          <w:t>по подготовке к итоговому сочинению</w:t>
        </w:r>
      </w:hyperlink>
    </w:p>
    <w:p w:rsidR="00CA5660" w:rsidRPr="00CA5660" w:rsidRDefault="00CA5660" w:rsidP="00CA5660">
      <w:pPr>
        <w:numPr>
          <w:ilvl w:val="0"/>
          <w:numId w:val="2"/>
        </w:numPr>
        <w:spacing w:beforeAutospacing="1" w:after="0" w:afterAutospacing="1" w:line="240" w:lineRule="auto"/>
        <w:rPr>
          <w:rFonts w:ascii="Arial" w:eastAsia="Times New Roman" w:hAnsi="Arial" w:cs="Arial"/>
          <w:color w:val="000000"/>
          <w:sz w:val="30"/>
          <w:szCs w:val="30"/>
          <w:lang w:eastAsia="ru-RU"/>
        </w:rPr>
      </w:pPr>
      <w:hyperlink r:id="rId32" w:tgtFrame="_blank" w:history="1">
        <w:r w:rsidRPr="00CA5660">
          <w:rPr>
            <w:rFonts w:ascii="Arial" w:eastAsia="Times New Roman" w:hAnsi="Arial" w:cs="Arial"/>
            <w:color w:val="1E7B84"/>
            <w:sz w:val="30"/>
            <w:szCs w:val="30"/>
            <w:bdr w:val="none" w:sz="0" w:space="0" w:color="auto" w:frame="1"/>
            <w:lang w:eastAsia="ru-RU"/>
          </w:rPr>
          <w:t>Методические рекомендации </w:t>
        </w:r>
        <w:r w:rsidRPr="00CA5660">
          <w:rPr>
            <w:rFonts w:ascii="Arial" w:eastAsia="Times New Roman" w:hAnsi="Arial" w:cs="Arial"/>
            <w:b/>
            <w:bCs/>
            <w:color w:val="1E7B84"/>
            <w:sz w:val="30"/>
            <w:szCs w:val="30"/>
            <w:bdr w:val="none" w:sz="0" w:space="0" w:color="auto" w:frame="1"/>
            <w:lang w:eastAsia="ru-RU"/>
          </w:rPr>
          <w:t>по подготовке к итоговому изложению</w:t>
        </w:r>
      </w:hyperlink>
    </w:p>
    <w:p w:rsidR="00CA5660" w:rsidRPr="00CA5660" w:rsidRDefault="00CA5660" w:rsidP="00CA5660">
      <w:pPr>
        <w:numPr>
          <w:ilvl w:val="0"/>
          <w:numId w:val="2"/>
        </w:numPr>
        <w:spacing w:beforeAutospacing="1" w:after="0" w:afterAutospacing="1" w:line="240" w:lineRule="auto"/>
        <w:rPr>
          <w:rFonts w:ascii="Arial" w:eastAsia="Times New Roman" w:hAnsi="Arial" w:cs="Arial"/>
          <w:color w:val="000000"/>
          <w:sz w:val="30"/>
          <w:szCs w:val="30"/>
          <w:lang w:eastAsia="ru-RU"/>
        </w:rPr>
      </w:pPr>
      <w:hyperlink r:id="rId33" w:tgtFrame="_blank" w:history="1">
        <w:r w:rsidRPr="00CA5660">
          <w:rPr>
            <w:rFonts w:ascii="Arial" w:eastAsia="Times New Roman" w:hAnsi="Arial" w:cs="Arial"/>
            <w:color w:val="1E7B84"/>
            <w:sz w:val="30"/>
            <w:szCs w:val="30"/>
            <w:bdr w:val="none" w:sz="0" w:space="0" w:color="auto" w:frame="1"/>
            <w:lang w:eastAsia="ru-RU"/>
          </w:rPr>
          <w:t>Рекомендации по составлению программы повышения квалификации учителей по обучению написанию сочинения (изложения) для учителей русского языка и литературы</w:t>
        </w:r>
      </w:hyperlink>
    </w:p>
    <w:p w:rsidR="00CA5660" w:rsidRPr="00CA5660" w:rsidRDefault="00CA5660" w:rsidP="00CA5660">
      <w:pPr>
        <w:spacing w:after="0" w:line="240" w:lineRule="auto"/>
        <w:rPr>
          <w:rFonts w:ascii="Arial" w:eastAsia="Times New Roman" w:hAnsi="Arial" w:cs="Arial"/>
          <w:color w:val="000000"/>
          <w:sz w:val="30"/>
          <w:szCs w:val="30"/>
          <w:lang w:eastAsia="ru-RU"/>
        </w:rPr>
      </w:pPr>
      <w:r w:rsidRPr="00CA5660">
        <w:rPr>
          <w:rFonts w:ascii="Arial" w:eastAsia="Times New Roman" w:hAnsi="Arial" w:cs="Arial"/>
          <w:color w:val="000000"/>
          <w:sz w:val="30"/>
          <w:szCs w:val="30"/>
          <w:lang w:eastAsia="ru-RU"/>
        </w:rPr>
        <w:br/>
        <w:t>Приглашаем также ознакомиться с </w:t>
      </w:r>
      <w:hyperlink r:id="rId34" w:history="1">
        <w:r w:rsidRPr="00CA5660">
          <w:rPr>
            <w:rFonts w:ascii="Arial" w:eastAsia="Times New Roman" w:hAnsi="Arial" w:cs="Arial"/>
            <w:b/>
            <w:bCs/>
            <w:color w:val="1E7B84"/>
            <w:sz w:val="30"/>
            <w:szCs w:val="30"/>
            <w:bdr w:val="none" w:sz="0" w:space="0" w:color="auto" w:frame="1"/>
            <w:lang w:eastAsia="ru-RU"/>
          </w:rPr>
          <w:t>Ответами на часто задаваемые вопросы по итоговому сочинению</w:t>
        </w:r>
      </w:hyperlink>
      <w:r w:rsidRPr="00CA5660">
        <w:rPr>
          <w:rFonts w:ascii="Arial" w:eastAsia="Times New Roman" w:hAnsi="Arial" w:cs="Arial"/>
          <w:color w:val="000000"/>
          <w:sz w:val="30"/>
          <w:szCs w:val="30"/>
          <w:lang w:eastAsia="ru-RU"/>
        </w:rPr>
        <w:t>.</w:t>
      </w:r>
    </w:p>
    <w:p w:rsidR="0060080F" w:rsidRDefault="0060080F">
      <w:bookmarkStart w:id="0" w:name="_GoBack"/>
      <w:bookmarkEnd w:id="0"/>
    </w:p>
    <w:sectPr w:rsidR="006008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8B3823"/>
    <w:multiLevelType w:val="multilevel"/>
    <w:tmpl w:val="B43AB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529262B"/>
    <w:multiLevelType w:val="multilevel"/>
    <w:tmpl w:val="D932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BCB"/>
    <w:rsid w:val="0060080F"/>
    <w:rsid w:val="00CA5660"/>
    <w:rsid w:val="00DF4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621306">
      <w:bodyDiv w:val="1"/>
      <w:marLeft w:val="0"/>
      <w:marRight w:val="0"/>
      <w:marTop w:val="0"/>
      <w:marBottom w:val="0"/>
      <w:divBdr>
        <w:top w:val="none" w:sz="0" w:space="0" w:color="auto"/>
        <w:left w:val="none" w:sz="0" w:space="0" w:color="auto"/>
        <w:bottom w:val="none" w:sz="0" w:space="0" w:color="auto"/>
        <w:right w:val="none" w:sz="0" w:space="0" w:color="auto"/>
      </w:divBdr>
      <w:divsChild>
        <w:div w:id="814487519">
          <w:marLeft w:val="0"/>
          <w:marRight w:val="0"/>
          <w:marTop w:val="0"/>
          <w:marBottom w:val="600"/>
          <w:divBdr>
            <w:top w:val="none" w:sz="0" w:space="0" w:color="auto"/>
            <w:left w:val="none" w:sz="0" w:space="0" w:color="auto"/>
            <w:bottom w:val="none" w:sz="0" w:space="0" w:color="auto"/>
            <w:right w:val="none" w:sz="0" w:space="0" w:color="auto"/>
          </w:divBdr>
          <w:divsChild>
            <w:div w:id="1420099732">
              <w:marLeft w:val="0"/>
              <w:marRight w:val="0"/>
              <w:marTop w:val="0"/>
              <w:marBottom w:val="0"/>
              <w:divBdr>
                <w:top w:val="none" w:sz="0" w:space="0" w:color="auto"/>
                <w:left w:val="none" w:sz="0" w:space="0" w:color="auto"/>
                <w:bottom w:val="none" w:sz="0" w:space="0" w:color="auto"/>
                <w:right w:val="none" w:sz="0" w:space="0" w:color="auto"/>
              </w:divBdr>
            </w:div>
          </w:divsChild>
        </w:div>
        <w:div w:id="1440296251">
          <w:marLeft w:val="0"/>
          <w:marRight w:val="0"/>
          <w:marTop w:val="6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fipi.ru/itogovoe-sochinenie/2-pravila-zapoln-blankov%202020-21.pdf" TargetMode="External"/><Relationship Id="rId13" Type="http://schemas.openxmlformats.org/officeDocument/2006/relationships/hyperlink" Target="http://m.mirapolis.ru/m/miravr/1342092390" TargetMode="External"/><Relationship Id="rId18" Type="http://schemas.openxmlformats.org/officeDocument/2006/relationships/hyperlink" Target="https://doc.fipi.ru/itogovoe-sochinenie/Sbornik%20_it_izl.doc" TargetMode="External"/><Relationship Id="rId26" Type="http://schemas.openxmlformats.org/officeDocument/2006/relationships/hyperlink" Target="https://doc.fipi.ru/itogovoe-sochinenie/6._mr_po_podgotovke_k_it._soch._izl._dlya_oo_v_2019-20.pdf" TargetMode="External"/><Relationship Id="rId3" Type="http://schemas.microsoft.com/office/2007/relationships/stylesWithEffects" Target="stylesWithEffects.xml"/><Relationship Id="rId21" Type="http://schemas.openxmlformats.org/officeDocument/2006/relationships/hyperlink" Target="https://doc.fipi.ru/itogovoe-sochinenie/1._rekomendacii_po_organizacii_i_provedeniyu_dlya_oiv_2019-20.pdf" TargetMode="External"/><Relationship Id="rId34" Type="http://schemas.openxmlformats.org/officeDocument/2006/relationships/hyperlink" Target="https://fipi.ru/itogovoe-sochinenie/itogovoye-sochineniye-voprosy-i-otvety" TargetMode="External"/><Relationship Id="rId7" Type="http://schemas.openxmlformats.org/officeDocument/2006/relationships/hyperlink" Target="https://doc.fipi.ru/itogovoe-sochinenie/1-metodrek-itog-soch-2020-21.pdf" TargetMode="External"/><Relationship Id="rId12" Type="http://schemas.openxmlformats.org/officeDocument/2006/relationships/hyperlink" Target="https://doc.fipi.ru/itogovoe-sochinenie/Webinar1_prez.zip" TargetMode="External"/><Relationship Id="rId17" Type="http://schemas.openxmlformats.org/officeDocument/2006/relationships/hyperlink" Target="https://doc.fipi.ru/itogovoe-sochinenie/Rek_uchitelyam_neslovesnikam.doc" TargetMode="External"/><Relationship Id="rId25" Type="http://schemas.openxmlformats.org/officeDocument/2006/relationships/hyperlink" Target="https://doc.fipi.ru/itogovoe-sochinenie/5._pravila_zapolneniya_blankov_it._soch._izl._v_2019-20.pdf" TargetMode="External"/><Relationship Id="rId33" Type="http://schemas.openxmlformats.org/officeDocument/2006/relationships/hyperlink" Target="https://doc.fipi.ru/itogovoe-sochinenie/rekom._po_sostavleniyu_programmy_pk_soch.rtf" TargetMode="External"/><Relationship Id="rId2" Type="http://schemas.openxmlformats.org/officeDocument/2006/relationships/styles" Target="styles.xml"/><Relationship Id="rId16" Type="http://schemas.openxmlformats.org/officeDocument/2006/relationships/hyperlink" Target="https://doc.fipi.ru/itogovoe-sochinenie/Metod_rek_podgotovka_sochinenie.rtf" TargetMode="External"/><Relationship Id="rId20" Type="http://schemas.openxmlformats.org/officeDocument/2006/relationships/hyperlink" Target="https://doc.fipi.ru/itogovoe-sochinenie/pismo_ron_ot_24.09.2019_10-888.pdf" TargetMode="External"/><Relationship Id="rId29" Type="http://schemas.openxmlformats.org/officeDocument/2006/relationships/hyperlink" Target="https://doc.fipi.ru/itogovoe-sochinenie/10-977.pdf" TargetMode="External"/><Relationship Id="rId1" Type="http://schemas.openxmlformats.org/officeDocument/2006/relationships/numbering" Target="numbering.xml"/><Relationship Id="rId6" Type="http://schemas.openxmlformats.org/officeDocument/2006/relationships/hyperlink" Target="https://doc.fipi.ru/itogovoe-sochinenie/pismo-ron-24.09.2020-05-86.pdf" TargetMode="External"/><Relationship Id="rId11" Type="http://schemas.openxmlformats.org/officeDocument/2006/relationships/hyperlink" Target="http://b19637.vr.mirapolis.ru/mira/s/pPVLG1" TargetMode="External"/><Relationship Id="rId24" Type="http://schemas.openxmlformats.org/officeDocument/2006/relationships/hyperlink" Target="https://doc.fipi.ru/itogovoe-sochinenie/4._kriterii_ocenivaniya_it._soch._izl._v_2019-20.pdf" TargetMode="External"/><Relationship Id="rId32" Type="http://schemas.openxmlformats.org/officeDocument/2006/relationships/hyperlink" Target="https://doc.fipi.ru/itogovoe-sochinenie/mr_podgotovka_k_itog.izlozh.rtf" TargetMode="External"/><Relationship Id="rId5" Type="http://schemas.openxmlformats.org/officeDocument/2006/relationships/webSettings" Target="webSettings.xml"/><Relationship Id="rId15" Type="http://schemas.openxmlformats.org/officeDocument/2006/relationships/hyperlink" Target="https://doc.fipi.ru/itogovoe-sochinenie/Webinar2_prez.zip" TargetMode="External"/><Relationship Id="rId23" Type="http://schemas.openxmlformats.org/officeDocument/2006/relationships/hyperlink" Target="https://doc.fipi.ru/itogovoe-sochinenie/3._sbornik_otchetnyh_form_sochineniya_izlozheniya_2019-20.zip" TargetMode="External"/><Relationship Id="rId28" Type="http://schemas.openxmlformats.org/officeDocument/2006/relationships/hyperlink" Target="https://doc.fipi.ru/itogovoe-sochinenie/8._mr_po_proverke_dlya_ekspertov_2019-20.pdf" TargetMode="External"/><Relationship Id="rId36" Type="http://schemas.openxmlformats.org/officeDocument/2006/relationships/theme" Target="theme/theme1.xml"/><Relationship Id="rId10" Type="http://schemas.openxmlformats.org/officeDocument/2006/relationships/hyperlink" Target="http://m.mirapolis.ru/m/miravr/3841269320" TargetMode="External"/><Relationship Id="rId19" Type="http://schemas.openxmlformats.org/officeDocument/2006/relationships/hyperlink" Target="https://doc.fipi.ru/itogovoe-sochinenie/kommentarii_otkr_napravleniya.pdf" TargetMode="External"/><Relationship Id="rId31" Type="http://schemas.openxmlformats.org/officeDocument/2006/relationships/hyperlink" Target="https://doc.fipi.ru/itogovoe-sochinenie/mr_podgotovka_k_itog.soch.rtf" TargetMode="External"/><Relationship Id="rId4" Type="http://schemas.openxmlformats.org/officeDocument/2006/relationships/settings" Target="settings.xml"/><Relationship Id="rId9" Type="http://schemas.openxmlformats.org/officeDocument/2006/relationships/hyperlink" Target="https://doc.fipi.ru/itogovoe-sochinenie/3-sbornik-otch-form%202020-21.zip" TargetMode="External"/><Relationship Id="rId14" Type="http://schemas.openxmlformats.org/officeDocument/2006/relationships/hyperlink" Target="http://b19637.vr.mirapolis.ru/mira/s/qyg3zj" TargetMode="External"/><Relationship Id="rId22" Type="http://schemas.openxmlformats.org/officeDocument/2006/relationships/hyperlink" Target="https://doc.fipi.ru/itogovoe-sochinenie/2._rekomendacii_po_tehnicheskomu_obespecheniyu_v_2019-20.pdf" TargetMode="External"/><Relationship Id="rId27" Type="http://schemas.openxmlformats.org/officeDocument/2006/relationships/hyperlink" Target="https://doc.fipi.ru/itogovoe-sochinenie/7._mr_po_podgotovke_dlya_uchastnikov_2019-20.pdf" TargetMode="External"/><Relationship Id="rId30" Type="http://schemas.openxmlformats.org/officeDocument/2006/relationships/hyperlink" Target="https://www.youtube.com/playlist?list=PLr3fDr4EMQM6H5Vo9f4kWYJqS4Vsyes2Z"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2500</Words>
  <Characters>14252</Characters>
  <Application>Microsoft Office Word</Application>
  <DocSecurity>0</DocSecurity>
  <Lines>118</Lines>
  <Paragraphs>33</Paragraphs>
  <ScaleCrop>false</ScaleCrop>
  <Company/>
  <LinksUpToDate>false</LinksUpToDate>
  <CharactersWithSpaces>16719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dc:creator>
  <cp:keywords/>
  <dc:description/>
  <cp:lastModifiedBy>Садыкова</cp:lastModifiedBy>
  <cp:revision>3</cp:revision>
  <dcterms:created xsi:type="dcterms:W3CDTF">2021-10-21T07:45:00Z</dcterms:created>
  <dcterms:modified xsi:type="dcterms:W3CDTF">2021-10-21T07:45:00Z</dcterms:modified>
</cp:coreProperties>
</file>